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color w:val="auto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auto"/>
          <w:kern w:val="0"/>
          <w:sz w:val="48"/>
          <w:szCs w:val="48"/>
        </w:rPr>
        <w:t>自治区财政项目支出绩效自评报告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执法办案及投诉举报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泽普县市场监督管理局</w:t>
      </w:r>
    </w:p>
    <w:p>
      <w:pPr>
        <w:pStyle w:val="48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木合塔尔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·麦麦提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26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泽普县市场监督管理局在县委、县人民政府的坚强领导下，充分发挥市场监督管理职能，全面深化改革，以保障食品药品安全为重点，不断提升工作效能，狠抓工作落实。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对我县辖区内所有食品生产、销售企业、个体工商户，生产、销售的食品进行日常监督管理，对我县食用农产品进行抽样检测。对我县医疗机构、药品零售、生产单位进行日常监督检查。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延续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对我县食品安全进行检查、重点场所食品检查、旅游区食品检查，对我县食品生产企业进行检查，现场查扣了来路不明的冷冻食品150公斤并进行了集中销毁，对1批问题冷冻饺子进行了送检，查扣涉嫌侵权“牛栏山”酒30件，涉嫌侵权“红牛”饮料280件，检查集贸市场16个，下达责令整改通知书67份，没收“三无”过期食品75公斤，没收价值4000元过期变质食用油，没收60余家打馕店违法添加工业盐200余袋，处理疫苗投诉案件1起，兽药投诉案件1起，确保我县人民群众身心健康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执法办案及投诉举报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1.06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1.06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1.06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1.06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项目资金主要用于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食品药品安全监督日常监督管理。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泽普县市场监督管理局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泽普县市场监督管理局指定人员对该项目负责监督、检查，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不定期对项目进度情况进行检查，对检查过程中发现的问题及时督促整改，确保了项目按时保质完成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长期坚持，有效提高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效益性：净化市场，维护市场经济秩序，有效促进了经济建设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“201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短期性项目主要分析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的移交和后续管理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；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长期性项目主要分析下一年度计划及安排等。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执法办案及投诉举报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7897472"/>
    <w:rsid w:val="28D6024D"/>
    <w:rsid w:val="5FE11DD2"/>
    <w:rsid w:val="733668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8</TotalTime>
  <ScaleCrop>false</ScaleCrop>
  <LinksUpToDate>false</LinksUpToDate>
  <CharactersWithSpaces>1916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2019-01-25T09:55:28Z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